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538A1C" w14:textId="31EB49BF" w:rsidR="00211EF2" w:rsidRPr="0076660D" w:rsidRDefault="00211EF2" w:rsidP="004210F1">
      <w:pPr>
        <w:pStyle w:val="Header"/>
        <w:tabs>
          <w:tab w:val="clear" w:pos="4153"/>
          <w:tab w:val="clear" w:pos="8306"/>
          <w:tab w:val="right" w:pos="15735"/>
        </w:tabs>
        <w:rPr>
          <w:b/>
          <w:color w:val="FF0000"/>
          <w:sz w:val="24"/>
        </w:rPr>
      </w:pPr>
      <w:bookmarkStart w:id="0" w:name="_Hlk512609091"/>
      <w:r>
        <w:rPr>
          <w:b/>
          <w:sz w:val="24"/>
        </w:rPr>
        <w:t>3GPP TSG-RAN WG1 Meeting #102-e</w:t>
      </w:r>
      <w:r>
        <w:rPr>
          <w:b/>
          <w:sz w:val="24"/>
        </w:rPr>
        <w:tab/>
      </w:r>
      <w:r w:rsidRPr="00101E9D">
        <w:rPr>
          <w:b/>
          <w:sz w:val="24"/>
        </w:rPr>
        <w:t>R1-</w:t>
      </w:r>
      <w:r>
        <w:rPr>
          <w:b/>
          <w:sz w:val="24"/>
        </w:rPr>
        <w:t>20</w:t>
      </w:r>
      <w:r w:rsidR="00CA4E9D">
        <w:rPr>
          <w:b/>
          <w:sz w:val="24"/>
        </w:rPr>
        <w:t>06002</w:t>
      </w:r>
    </w:p>
    <w:p w14:paraId="5AE64FA7" w14:textId="77777777" w:rsidR="00211EF2" w:rsidRPr="00BC0557" w:rsidRDefault="00211EF2" w:rsidP="00211EF2">
      <w:pPr>
        <w:pStyle w:val="Header"/>
        <w:rPr>
          <w:b/>
          <w:sz w:val="24"/>
        </w:rPr>
      </w:pPr>
      <w:r>
        <w:rPr>
          <w:b/>
          <w:sz w:val="24"/>
        </w:rPr>
        <w:t>e-Meeting, August 17 – 28, 2020</w:t>
      </w:r>
    </w:p>
    <w:bookmarkEnd w:id="0"/>
    <w:p w14:paraId="4E703723" w14:textId="77777777" w:rsidR="00B27109" w:rsidRDefault="00B27109" w:rsidP="00B27109"/>
    <w:p w14:paraId="420026A9" w14:textId="25B09B11" w:rsidR="00B27109" w:rsidRPr="00942652" w:rsidRDefault="00B27109" w:rsidP="00B27109">
      <w:pPr>
        <w:tabs>
          <w:tab w:val="left" w:pos="1701"/>
        </w:tabs>
        <w:spacing w:after="60"/>
        <w:rPr>
          <w:bCs/>
          <w:color w:val="000000" w:themeColor="text1"/>
        </w:rPr>
      </w:pPr>
      <w:r w:rsidRPr="00BC0557">
        <w:rPr>
          <w:b/>
          <w:sz w:val="22"/>
        </w:rPr>
        <w:t>Agenda item:</w:t>
      </w:r>
      <w:r w:rsidRPr="00EF0FD5">
        <w:tab/>
      </w:r>
      <w:r w:rsidR="00D11EF8">
        <w:t>6.2.5</w:t>
      </w:r>
    </w:p>
    <w:p w14:paraId="06A83340" w14:textId="13A9E5F8" w:rsidR="00BC0557" w:rsidRPr="00B47A8B" w:rsidRDefault="00BC0557" w:rsidP="00BC0557">
      <w:pPr>
        <w:tabs>
          <w:tab w:val="left" w:pos="1701"/>
        </w:tabs>
        <w:spacing w:after="60"/>
        <w:rPr>
          <w:bCs/>
          <w:color w:val="000000" w:themeColor="text1"/>
        </w:rPr>
      </w:pPr>
      <w:r w:rsidRPr="00B47A8B">
        <w:rPr>
          <w:b/>
          <w:color w:val="000000" w:themeColor="text1"/>
          <w:sz w:val="22"/>
        </w:rPr>
        <w:t>Title:</w:t>
      </w:r>
      <w:r w:rsidRPr="00B47A8B">
        <w:rPr>
          <w:b/>
          <w:color w:val="000000" w:themeColor="text1"/>
        </w:rPr>
        <w:tab/>
      </w:r>
      <w:r w:rsidR="00211EF2" w:rsidRPr="00211EF2">
        <w:t xml:space="preserve">Discussion on remaining issues of </w:t>
      </w:r>
      <w:r w:rsidR="00211EF2">
        <w:t>LTE</w:t>
      </w:r>
      <w:r w:rsidR="00211EF2" w:rsidRPr="00211EF2">
        <w:t xml:space="preserve"> feature list for 5G_V2X_NRSL</w:t>
      </w:r>
    </w:p>
    <w:p w14:paraId="7DC2E3DB" w14:textId="238BBDA2" w:rsidR="00BC0557" w:rsidRPr="00B47A8B" w:rsidRDefault="00BC0557" w:rsidP="00BC0557">
      <w:pPr>
        <w:tabs>
          <w:tab w:val="left" w:pos="1701"/>
        </w:tabs>
        <w:spacing w:after="60"/>
        <w:rPr>
          <w:bCs/>
          <w:color w:val="000000" w:themeColor="text1"/>
        </w:rPr>
      </w:pPr>
      <w:r w:rsidRPr="00B47A8B">
        <w:rPr>
          <w:b/>
          <w:color w:val="000000" w:themeColor="text1"/>
          <w:sz w:val="22"/>
        </w:rPr>
        <w:t>Source:</w:t>
      </w:r>
      <w:r w:rsidRPr="00B47A8B">
        <w:rPr>
          <w:bCs/>
          <w:color w:val="000000" w:themeColor="text1"/>
        </w:rPr>
        <w:tab/>
        <w:t>OPPO</w:t>
      </w:r>
    </w:p>
    <w:p w14:paraId="38AC3EF2" w14:textId="77777777" w:rsidR="00BC0557" w:rsidRPr="00B47A8B" w:rsidRDefault="00BC0557" w:rsidP="00BC0557">
      <w:pPr>
        <w:tabs>
          <w:tab w:val="left" w:pos="1701"/>
        </w:tabs>
        <w:spacing w:after="60"/>
        <w:rPr>
          <w:color w:val="000000" w:themeColor="text1"/>
        </w:rPr>
      </w:pPr>
      <w:r w:rsidRPr="00B47A8B">
        <w:rPr>
          <w:b/>
          <w:color w:val="000000" w:themeColor="text1"/>
          <w:sz w:val="22"/>
        </w:rPr>
        <w:t>Document for:</w:t>
      </w:r>
      <w:r w:rsidRPr="00B47A8B">
        <w:rPr>
          <w:color w:val="000000" w:themeColor="text1"/>
        </w:rPr>
        <w:tab/>
        <w:t>Discussion and Decision</w:t>
      </w:r>
    </w:p>
    <w:p w14:paraId="4401D39C" w14:textId="77777777" w:rsidR="00BC0557" w:rsidRPr="00B47A8B" w:rsidRDefault="00BC0557" w:rsidP="00BC0557">
      <w:pPr>
        <w:pBdr>
          <w:bottom w:val="single" w:sz="4" w:space="1" w:color="auto"/>
        </w:pBdr>
        <w:rPr>
          <w:color w:val="000000" w:themeColor="text1"/>
        </w:rPr>
      </w:pPr>
    </w:p>
    <w:p w14:paraId="3146754E" w14:textId="77777777" w:rsidR="00BC0557" w:rsidRPr="00B47A8B" w:rsidRDefault="00BC0557" w:rsidP="00BC0557">
      <w:pPr>
        <w:rPr>
          <w:color w:val="000000" w:themeColor="text1"/>
        </w:rPr>
      </w:pPr>
    </w:p>
    <w:p w14:paraId="770EF4D8" w14:textId="77777777" w:rsidR="00BC0557" w:rsidRPr="00B47A8B" w:rsidRDefault="00BC0557" w:rsidP="00BC0557">
      <w:pPr>
        <w:spacing w:after="120"/>
        <w:rPr>
          <w:b/>
          <w:color w:val="000000" w:themeColor="text1"/>
          <w:sz w:val="22"/>
        </w:rPr>
      </w:pPr>
      <w:r w:rsidRPr="00B47A8B">
        <w:rPr>
          <w:b/>
          <w:color w:val="000000" w:themeColor="text1"/>
          <w:sz w:val="22"/>
        </w:rPr>
        <w:t>1. Introduction</w:t>
      </w:r>
    </w:p>
    <w:p w14:paraId="2A27D5D2" w14:textId="70468321" w:rsidR="00211807" w:rsidRDefault="00211807" w:rsidP="00211807">
      <w:pPr>
        <w:pStyle w:val="BodyText"/>
        <w:spacing w:after="120"/>
        <w:rPr>
          <w:color w:val="auto"/>
          <w:sz w:val="20"/>
        </w:rPr>
      </w:pPr>
      <w:r>
        <w:rPr>
          <w:color w:val="auto"/>
          <w:sz w:val="20"/>
        </w:rPr>
        <w:t xml:space="preserve">Based on the latest RAN1 email discussion outcomes/agreements for </w:t>
      </w:r>
      <w:r w:rsidR="002A66D1">
        <w:rPr>
          <w:color w:val="auto"/>
          <w:sz w:val="20"/>
        </w:rPr>
        <w:t xml:space="preserve">the </w:t>
      </w:r>
      <w:r>
        <w:rPr>
          <w:color w:val="auto"/>
          <w:sz w:val="20"/>
        </w:rPr>
        <w:t xml:space="preserve">LTE feature list on </w:t>
      </w:r>
      <w:r w:rsidR="002A66D1" w:rsidRPr="002A66D1">
        <w:rPr>
          <w:color w:val="000000" w:themeColor="text1"/>
        </w:rPr>
        <w:t>5G_V2X_NRSL</w:t>
      </w:r>
      <w:r>
        <w:rPr>
          <w:color w:val="auto"/>
          <w:sz w:val="20"/>
        </w:rPr>
        <w:t xml:space="preserve">, </w:t>
      </w:r>
      <w:r w:rsidRPr="00392997">
        <w:rPr>
          <w:color w:val="auto"/>
          <w:sz w:val="20"/>
        </w:rPr>
        <w:t>[101-e-Post-NR-UE-Features-0</w:t>
      </w:r>
      <w:r>
        <w:rPr>
          <w:color w:val="auto"/>
          <w:sz w:val="20"/>
        </w:rPr>
        <w:t>8</w:t>
      </w:r>
      <w:r w:rsidRPr="00392997">
        <w:rPr>
          <w:color w:val="auto"/>
          <w:sz w:val="20"/>
        </w:rPr>
        <w:t>]</w:t>
      </w:r>
      <w:r>
        <w:rPr>
          <w:color w:val="auto"/>
          <w:sz w:val="20"/>
        </w:rPr>
        <w:t>, the followings are still the remaining open issues:</w:t>
      </w:r>
    </w:p>
    <w:p w14:paraId="76960EF9" w14:textId="7C9261F6" w:rsidR="00211807" w:rsidRPr="00211807" w:rsidRDefault="00211807" w:rsidP="00211807">
      <w:pPr>
        <w:numPr>
          <w:ilvl w:val="0"/>
          <w:numId w:val="42"/>
        </w:numPr>
        <w:rPr>
          <w:rFonts w:asciiTheme="minorHAnsi" w:eastAsia="Times New Roman" w:hAnsiTheme="minorHAnsi" w:cstheme="minorHAnsi"/>
          <w:lang w:val="en-US" w:eastAsia="ja-JP"/>
        </w:rPr>
      </w:pPr>
      <w:r w:rsidRPr="00211807">
        <w:rPr>
          <w:rFonts w:asciiTheme="minorHAnsi" w:eastAsia="Times New Roman" w:hAnsiTheme="minorHAnsi" w:cstheme="minorHAnsi"/>
          <w:lang w:val="en-US" w:eastAsia="ja-JP"/>
        </w:rPr>
        <w:t>Resolve squared brackets in FG 5-2, components (1), Notes column</w:t>
      </w:r>
    </w:p>
    <w:p w14:paraId="60EAE2B3" w14:textId="65C94CD9" w:rsidR="00211807" w:rsidRPr="00211807" w:rsidRDefault="00211807" w:rsidP="00211807">
      <w:pPr>
        <w:numPr>
          <w:ilvl w:val="0"/>
          <w:numId w:val="42"/>
        </w:numPr>
        <w:rPr>
          <w:rFonts w:asciiTheme="minorHAnsi" w:eastAsia="Times New Roman" w:hAnsiTheme="minorHAnsi" w:cstheme="minorHAnsi"/>
          <w:lang w:val="en-US" w:eastAsia="ja-JP"/>
        </w:rPr>
      </w:pPr>
      <w:r w:rsidRPr="00211807">
        <w:rPr>
          <w:rFonts w:asciiTheme="minorHAnsi" w:eastAsia="Times New Roman" w:hAnsiTheme="minorHAnsi" w:cstheme="minorHAnsi"/>
          <w:lang w:val="en-US" w:eastAsia="ja-JP"/>
        </w:rPr>
        <w:t>Resolve squared brackets in FG 5-3, components (1), Notes column</w:t>
      </w:r>
    </w:p>
    <w:p w14:paraId="2E07C9DD" w14:textId="77777777" w:rsidR="00211807" w:rsidRPr="00211807" w:rsidRDefault="00211807" w:rsidP="00211807">
      <w:pPr>
        <w:numPr>
          <w:ilvl w:val="0"/>
          <w:numId w:val="42"/>
        </w:numPr>
        <w:rPr>
          <w:rFonts w:asciiTheme="minorHAnsi" w:eastAsia="Times New Roman" w:hAnsiTheme="minorHAnsi" w:cstheme="minorHAnsi"/>
          <w:lang w:val="en-US" w:eastAsia="ja-JP"/>
        </w:rPr>
      </w:pPr>
      <w:r w:rsidRPr="00211807">
        <w:rPr>
          <w:rFonts w:asciiTheme="minorHAnsi" w:eastAsia="Times New Roman" w:hAnsiTheme="minorHAnsi" w:cstheme="minorHAnsi"/>
          <w:lang w:val="en-US" w:eastAsia="ja-JP"/>
        </w:rPr>
        <w:t>Resolve FFS in FG 5-6, components (2) incl. consequence if the feature is not supported by the UE</w:t>
      </w:r>
    </w:p>
    <w:p w14:paraId="7BD7FF25" w14:textId="77777777" w:rsidR="00211807" w:rsidRPr="00211807" w:rsidRDefault="00211807" w:rsidP="00211807">
      <w:pPr>
        <w:numPr>
          <w:ilvl w:val="0"/>
          <w:numId w:val="42"/>
        </w:numPr>
        <w:rPr>
          <w:rFonts w:asciiTheme="minorHAnsi" w:eastAsia="Times New Roman" w:hAnsiTheme="minorHAnsi" w:cstheme="minorHAnsi"/>
          <w:lang w:val="en-US" w:eastAsia="ja-JP"/>
        </w:rPr>
      </w:pPr>
      <w:r w:rsidRPr="00211807">
        <w:rPr>
          <w:rFonts w:asciiTheme="minorHAnsi" w:eastAsia="Times New Roman" w:hAnsiTheme="minorHAnsi" w:cstheme="minorHAnsi"/>
          <w:lang w:val="en-US" w:eastAsia="ja-JP"/>
        </w:rPr>
        <w:t>Resolve FFS in FG 5-8 for “Need for the eNB to know if the feature is supported”</w:t>
      </w:r>
    </w:p>
    <w:p w14:paraId="286422CF" w14:textId="77777777" w:rsidR="00211807" w:rsidRPr="00211807" w:rsidRDefault="00211807" w:rsidP="00211807">
      <w:pPr>
        <w:numPr>
          <w:ilvl w:val="0"/>
          <w:numId w:val="42"/>
        </w:numPr>
        <w:rPr>
          <w:rFonts w:asciiTheme="minorHAnsi" w:eastAsia="Times New Roman" w:hAnsiTheme="minorHAnsi" w:cstheme="minorHAnsi"/>
          <w:lang w:val="en-US" w:eastAsia="ja-JP"/>
        </w:rPr>
      </w:pPr>
      <w:r w:rsidRPr="00211807">
        <w:rPr>
          <w:rFonts w:asciiTheme="minorHAnsi" w:eastAsia="Times New Roman" w:hAnsiTheme="minorHAnsi" w:cstheme="minorHAnsi"/>
          <w:lang w:val="en-US" w:eastAsia="ja-JP"/>
        </w:rPr>
        <w:t>Resolve squared brackets in FG 5-14 (prerequisite feature groups)</w:t>
      </w:r>
    </w:p>
    <w:p w14:paraId="24981620" w14:textId="77777777" w:rsidR="00211807" w:rsidRPr="00211807" w:rsidRDefault="00211807" w:rsidP="00211807">
      <w:pPr>
        <w:numPr>
          <w:ilvl w:val="0"/>
          <w:numId w:val="42"/>
        </w:numPr>
        <w:rPr>
          <w:rFonts w:asciiTheme="minorHAnsi" w:eastAsia="Times New Roman" w:hAnsiTheme="minorHAnsi" w:cstheme="minorHAnsi"/>
          <w:lang w:val="en-US" w:eastAsia="ja-JP"/>
        </w:rPr>
      </w:pPr>
      <w:r w:rsidRPr="00211807">
        <w:rPr>
          <w:rFonts w:asciiTheme="minorHAnsi" w:eastAsia="Times New Roman" w:hAnsiTheme="minorHAnsi" w:cstheme="minorHAnsi"/>
          <w:lang w:val="en-US" w:eastAsia="ja-JP"/>
        </w:rPr>
        <w:t>Resolve squared brackets in FG 5-15 (prerequisite feature groups)</w:t>
      </w:r>
    </w:p>
    <w:p w14:paraId="1BB251BC" w14:textId="77777777" w:rsidR="00211807" w:rsidRPr="00192047" w:rsidRDefault="00211807" w:rsidP="00211807">
      <w:pPr>
        <w:pStyle w:val="BodyText"/>
        <w:spacing w:before="120" w:after="360"/>
        <w:rPr>
          <w:color w:val="auto"/>
          <w:sz w:val="20"/>
        </w:rPr>
      </w:pPr>
      <w:r>
        <w:rPr>
          <w:color w:val="auto"/>
          <w:sz w:val="20"/>
        </w:rPr>
        <w:t>In this contribution, we provide our views on these remaining open issues.</w:t>
      </w:r>
    </w:p>
    <w:p w14:paraId="2DDFB004" w14:textId="7D3945B0" w:rsidR="00BC0557" w:rsidRDefault="00BC0557" w:rsidP="00BC0557">
      <w:pPr>
        <w:spacing w:after="120"/>
        <w:rPr>
          <w:b/>
          <w:sz w:val="20"/>
          <w:szCs w:val="20"/>
        </w:rPr>
      </w:pPr>
      <w:r w:rsidRPr="00542EDE">
        <w:rPr>
          <w:b/>
          <w:sz w:val="20"/>
          <w:szCs w:val="20"/>
        </w:rPr>
        <w:t xml:space="preserve">2. </w:t>
      </w:r>
      <w:r w:rsidR="007E3686">
        <w:rPr>
          <w:b/>
          <w:sz w:val="20"/>
          <w:szCs w:val="20"/>
        </w:rPr>
        <w:t>Discussions</w:t>
      </w:r>
    </w:p>
    <w:p w14:paraId="3A62CE6E" w14:textId="77777777" w:rsidR="00CD529F" w:rsidRDefault="00CD529F" w:rsidP="00BC0557">
      <w:pPr>
        <w:spacing w:after="120"/>
        <w:rPr>
          <w:b/>
          <w:i/>
          <w:iCs/>
          <w:sz w:val="20"/>
          <w:szCs w:val="20"/>
          <w:u w:val="single"/>
        </w:rPr>
      </w:pPr>
    </w:p>
    <w:p w14:paraId="478ED203" w14:textId="77777777" w:rsidR="00CD529F" w:rsidRDefault="00CD529F" w:rsidP="00BC0557">
      <w:pPr>
        <w:spacing w:after="120"/>
        <w:rPr>
          <w:b/>
          <w:i/>
          <w:iCs/>
          <w:sz w:val="20"/>
          <w:szCs w:val="20"/>
          <w:u w:val="single"/>
        </w:rPr>
      </w:pPr>
    </w:p>
    <w:p w14:paraId="361DFE46" w14:textId="77777777" w:rsidR="00CD529F" w:rsidRDefault="00CD529F" w:rsidP="00BC0557">
      <w:pPr>
        <w:spacing w:after="120"/>
        <w:rPr>
          <w:b/>
          <w:i/>
          <w:iCs/>
          <w:sz w:val="20"/>
          <w:szCs w:val="20"/>
          <w:u w:val="single"/>
        </w:rPr>
      </w:pPr>
    </w:p>
    <w:p w14:paraId="0A4117C3" w14:textId="77777777" w:rsidR="00CD529F" w:rsidRDefault="00CD529F" w:rsidP="00BC0557">
      <w:pPr>
        <w:spacing w:after="120"/>
        <w:rPr>
          <w:b/>
          <w:i/>
          <w:iCs/>
          <w:sz w:val="20"/>
          <w:szCs w:val="20"/>
          <w:u w:val="single"/>
        </w:rPr>
      </w:pPr>
    </w:p>
    <w:p w14:paraId="79B91A55" w14:textId="77777777" w:rsidR="00CD529F" w:rsidRDefault="00CD529F" w:rsidP="00BC0557">
      <w:pPr>
        <w:spacing w:after="120"/>
        <w:rPr>
          <w:b/>
          <w:i/>
          <w:iCs/>
          <w:sz w:val="20"/>
          <w:szCs w:val="20"/>
          <w:u w:val="single"/>
        </w:rPr>
      </w:pPr>
    </w:p>
    <w:p w14:paraId="63D72334" w14:textId="77777777" w:rsidR="00CD529F" w:rsidRDefault="00CD529F" w:rsidP="00BC0557">
      <w:pPr>
        <w:spacing w:after="120"/>
        <w:rPr>
          <w:b/>
          <w:i/>
          <w:iCs/>
          <w:sz w:val="20"/>
          <w:szCs w:val="20"/>
          <w:u w:val="single"/>
        </w:rPr>
      </w:pPr>
    </w:p>
    <w:p w14:paraId="5C53D1F8" w14:textId="77777777" w:rsidR="00CD529F" w:rsidRDefault="00CD529F" w:rsidP="00BC0557">
      <w:pPr>
        <w:spacing w:after="120"/>
        <w:rPr>
          <w:b/>
          <w:i/>
          <w:iCs/>
          <w:sz w:val="20"/>
          <w:szCs w:val="20"/>
          <w:u w:val="single"/>
        </w:rPr>
      </w:pPr>
    </w:p>
    <w:p w14:paraId="3873A0C7" w14:textId="77777777" w:rsidR="00CD529F" w:rsidRDefault="00CD529F" w:rsidP="00BC0557">
      <w:pPr>
        <w:spacing w:after="120"/>
        <w:rPr>
          <w:b/>
          <w:i/>
          <w:iCs/>
          <w:sz w:val="20"/>
          <w:szCs w:val="20"/>
          <w:u w:val="single"/>
        </w:rPr>
      </w:pPr>
    </w:p>
    <w:p w14:paraId="19335DBC" w14:textId="16AAFB33" w:rsidR="00CD529F" w:rsidRPr="00CD529F" w:rsidRDefault="00CD529F" w:rsidP="00BC0557">
      <w:pPr>
        <w:spacing w:after="120"/>
        <w:rPr>
          <w:b/>
          <w:i/>
          <w:iCs/>
          <w:sz w:val="20"/>
          <w:szCs w:val="20"/>
          <w:u w:val="single"/>
        </w:rPr>
      </w:pPr>
      <w:r w:rsidRPr="00CD529F">
        <w:rPr>
          <w:b/>
          <w:i/>
          <w:iCs/>
          <w:sz w:val="20"/>
          <w:szCs w:val="20"/>
          <w:u w:val="single"/>
        </w:rPr>
        <w:lastRenderedPageBreak/>
        <w:t>FG 5-2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564"/>
        <w:gridCol w:w="5009"/>
        <w:gridCol w:w="394"/>
        <w:gridCol w:w="527"/>
        <w:gridCol w:w="517"/>
        <w:gridCol w:w="222"/>
        <w:gridCol w:w="673"/>
        <w:gridCol w:w="567"/>
        <w:gridCol w:w="567"/>
        <w:gridCol w:w="2591"/>
        <w:gridCol w:w="2527"/>
      </w:tblGrid>
      <w:tr w:rsidR="00AD0574" w:rsidRPr="00AD0574" w14:paraId="666A5D93" w14:textId="77777777" w:rsidTr="00AD0574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55F8A" w14:textId="77777777" w:rsidR="00AD0574" w:rsidRPr="00AD0574" w:rsidRDefault="00AD0574">
            <w:pPr>
              <w:pStyle w:val="TAL"/>
              <w:rPr>
                <w:rFonts w:eastAsia="Times New Roman"/>
                <w:color w:val="000000"/>
                <w:sz w:val="18"/>
                <w:szCs w:val="18"/>
                <w:lang w:eastAsia="ja-JP"/>
              </w:rPr>
            </w:pPr>
            <w:r w:rsidRPr="00AD0574">
              <w:rPr>
                <w:color w:val="000000"/>
                <w:sz w:val="18"/>
                <w:szCs w:val="18"/>
                <w:lang w:eastAsia="ja-JP"/>
              </w:rPr>
              <w:t>5-2</w:t>
            </w:r>
          </w:p>
        </w:tc>
        <w:tc>
          <w:tcPr>
            <w:tcW w:w="15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F378E" w14:textId="77777777" w:rsidR="00AD0574" w:rsidRPr="00AD0574" w:rsidRDefault="00AD0574">
            <w:pPr>
              <w:pStyle w:val="TAL"/>
              <w:rPr>
                <w:color w:val="000000"/>
                <w:sz w:val="18"/>
                <w:szCs w:val="18"/>
                <w:lang w:eastAsia="ja-JP"/>
              </w:rPr>
            </w:pPr>
            <w:r w:rsidRPr="00AD0574">
              <w:rPr>
                <w:color w:val="000000"/>
                <w:sz w:val="18"/>
                <w:szCs w:val="18"/>
                <w:lang w:eastAsia="ja-JP"/>
              </w:rPr>
              <w:t>Transmitting NR sidelink mode 1 configured by LTE Uu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31755" w14:textId="77777777" w:rsidR="00AD0574" w:rsidRPr="00AD0574" w:rsidRDefault="00AD0574">
            <w:pPr>
              <w:pStyle w:val="TAL"/>
              <w:rPr>
                <w:color w:val="000000"/>
                <w:sz w:val="18"/>
                <w:szCs w:val="18"/>
                <w:lang w:eastAsia="ja-JP"/>
              </w:rPr>
            </w:pPr>
            <w:r w:rsidRPr="00AD0574">
              <w:rPr>
                <w:color w:val="000000"/>
                <w:sz w:val="18"/>
                <w:szCs w:val="18"/>
                <w:lang w:eastAsia="ja-JP"/>
              </w:rPr>
              <w:t>1) UE can transmit NR PSCCH/PSSCH using configured grant type 1 in NR sidelink mode 1 configured by LTE Uu. Up to 8 configured grants can be configured for a UE. Up to C=8 sidelink HARQ processes are supported including those for configured grants.</w:t>
            </w:r>
          </w:p>
          <w:p w14:paraId="0062DC11" w14:textId="77777777" w:rsidR="00AD0574" w:rsidRPr="00AD0574" w:rsidRDefault="00AD0574">
            <w:pPr>
              <w:pStyle w:val="TAL"/>
              <w:rPr>
                <w:color w:val="000000"/>
                <w:sz w:val="18"/>
                <w:szCs w:val="18"/>
                <w:lang w:eastAsia="ja-JP"/>
              </w:rPr>
            </w:pPr>
            <w:r w:rsidRPr="00AD0574">
              <w:rPr>
                <w:color w:val="000000"/>
                <w:sz w:val="18"/>
                <w:szCs w:val="18"/>
                <w:lang w:eastAsia="ja-JP"/>
              </w:rPr>
              <w:t>2) UE can transmit NR PSSCH according to the NR normal 64QAM MCS OFDM table.</w:t>
            </w:r>
          </w:p>
          <w:p w14:paraId="6BA136E3" w14:textId="77777777" w:rsidR="00AD0574" w:rsidRPr="00AD0574" w:rsidRDefault="00AD0574">
            <w:pPr>
              <w:pStyle w:val="TAL"/>
              <w:rPr>
                <w:color w:val="000000"/>
                <w:sz w:val="18"/>
                <w:szCs w:val="18"/>
                <w:lang w:eastAsia="ja-JP"/>
              </w:rPr>
            </w:pPr>
            <w:r w:rsidRPr="00AD0574">
              <w:rPr>
                <w:color w:val="000000"/>
                <w:sz w:val="18"/>
                <w:szCs w:val="18"/>
                <w:lang w:eastAsia="ja-JP"/>
              </w:rPr>
              <w:t>3) UE supports PT-RS transmission in FR2.</w:t>
            </w:r>
          </w:p>
          <w:p w14:paraId="22C3A3F2" w14:textId="77777777" w:rsidR="00AD0574" w:rsidRPr="00AD0574" w:rsidRDefault="00AD0574">
            <w:pPr>
              <w:pStyle w:val="TAL"/>
              <w:rPr>
                <w:color w:val="000000"/>
                <w:sz w:val="18"/>
                <w:szCs w:val="18"/>
                <w:lang w:eastAsia="ja-JP"/>
              </w:rPr>
            </w:pPr>
            <w:r w:rsidRPr="00AD0574">
              <w:rPr>
                <w:color w:val="000000"/>
                <w:sz w:val="18"/>
                <w:szCs w:val="18"/>
                <w:lang w:eastAsia="ja-JP"/>
              </w:rPr>
              <w:t>4) UE can transmit using the subcarrier spacing and CP length it reports.</w:t>
            </w:r>
          </w:p>
          <w:p w14:paraId="467537FB" w14:textId="77777777" w:rsidR="00AD0574" w:rsidRPr="00AD0574" w:rsidRDefault="00AD0574">
            <w:pPr>
              <w:pStyle w:val="TAL"/>
              <w:rPr>
                <w:color w:val="000000"/>
                <w:sz w:val="18"/>
                <w:szCs w:val="18"/>
                <w:lang w:eastAsia="ja-JP"/>
              </w:rPr>
            </w:pPr>
            <w:r w:rsidRPr="00AD0574">
              <w:rPr>
                <w:color w:val="000000"/>
                <w:sz w:val="18"/>
                <w:szCs w:val="18"/>
                <w:lang w:eastAsia="ja-JP"/>
              </w:rPr>
              <w:t xml:space="preserve">8) Supports 14-symbol SL slot with </w:t>
            </w:r>
            <w:r w:rsidRPr="00AD0574">
              <w:rPr>
                <w:color w:val="000000"/>
                <w:sz w:val="18"/>
                <w:szCs w:val="18"/>
                <w:lang w:eastAsia="ko-KR"/>
              </w:rPr>
              <w:t xml:space="preserve">all </w:t>
            </w:r>
            <w:r w:rsidRPr="00AD0574">
              <w:rPr>
                <w:color w:val="000000"/>
                <w:sz w:val="18"/>
                <w:szCs w:val="18"/>
                <w:lang w:eastAsia="ja-JP"/>
              </w:rPr>
              <w:t xml:space="preserve">DMRS patterns corresponding to {#PSSCH symbols} = {12, 9} for slots w/wo PSFCH. </w:t>
            </w:r>
            <w:r w:rsidRPr="00AD0574">
              <w:rPr>
                <w:color w:val="000000"/>
                <w:sz w:val="18"/>
                <w:szCs w:val="18"/>
                <w:lang w:eastAsia="ko-KR"/>
              </w:rPr>
              <w:t xml:space="preserve">If UE signals support of ECP, support 12-symbol SL slot with all DMRS patterns corresponding to </w:t>
            </w:r>
            <w:r w:rsidRPr="00AD0574">
              <w:rPr>
                <w:strike/>
                <w:color w:val="000000"/>
                <w:sz w:val="18"/>
                <w:szCs w:val="18"/>
                <w:lang w:eastAsia="ko-KR"/>
              </w:rPr>
              <w:t>{</w:t>
            </w:r>
            <w:r w:rsidRPr="00AD0574">
              <w:rPr>
                <w:color w:val="000000"/>
                <w:sz w:val="18"/>
                <w:szCs w:val="18"/>
                <w:lang w:eastAsia="ko-KR"/>
              </w:rPr>
              <w:t>#PSSCH symbols} = {10,7} for slots w/wo PSFCH.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17373" w14:textId="77777777" w:rsidR="00AD0574" w:rsidRPr="00AD0574" w:rsidRDefault="00AD0574">
            <w:pPr>
              <w:pStyle w:val="TAL"/>
              <w:rPr>
                <w:color w:val="000000"/>
                <w:sz w:val="18"/>
                <w:szCs w:val="18"/>
                <w:lang w:eastAsia="ja-JP"/>
              </w:rPr>
            </w:pPr>
            <w:r w:rsidRPr="00AD0574">
              <w:rPr>
                <w:color w:val="000000"/>
                <w:sz w:val="18"/>
                <w:szCs w:val="18"/>
                <w:lang w:eastAsia="ja-JP"/>
              </w:rPr>
              <w:t>5-1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6BF65" w14:textId="77777777" w:rsidR="00AD0574" w:rsidRPr="00AD0574" w:rsidRDefault="00AD0574">
            <w:pPr>
              <w:pStyle w:val="TAL"/>
              <w:rPr>
                <w:color w:val="000000"/>
                <w:sz w:val="18"/>
                <w:szCs w:val="18"/>
                <w:lang w:eastAsia="ja-JP"/>
              </w:rPr>
            </w:pPr>
            <w:r w:rsidRPr="00AD0574">
              <w:rPr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95D82" w14:textId="77777777" w:rsidR="00AD0574" w:rsidRPr="00AD0574" w:rsidRDefault="00AD0574">
            <w:pPr>
              <w:pStyle w:val="TAL"/>
              <w:rPr>
                <w:color w:val="000000"/>
                <w:sz w:val="18"/>
                <w:szCs w:val="18"/>
                <w:lang w:eastAsia="ja-JP"/>
              </w:rPr>
            </w:pPr>
            <w:r w:rsidRPr="00AD0574">
              <w:rPr>
                <w:color w:val="000000"/>
                <w:sz w:val="18"/>
                <w:szCs w:val="18"/>
                <w:lang w:eastAsia="ko-KR"/>
              </w:rPr>
              <w:t>N/A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51991" w14:textId="77777777" w:rsidR="00AD0574" w:rsidRPr="00AD0574" w:rsidRDefault="00AD0574">
            <w:pPr>
              <w:pStyle w:val="TAL"/>
              <w:rPr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2CB9B" w14:textId="77777777" w:rsidR="00AD0574" w:rsidRPr="00AD0574" w:rsidRDefault="00AD0574">
            <w:pPr>
              <w:pStyle w:val="TAL"/>
              <w:rPr>
                <w:color w:val="000000"/>
                <w:sz w:val="18"/>
                <w:szCs w:val="18"/>
                <w:lang w:eastAsia="ja-JP"/>
              </w:rPr>
            </w:pPr>
            <w:r w:rsidRPr="00AD0574">
              <w:rPr>
                <w:color w:val="000000"/>
                <w:sz w:val="18"/>
                <w:szCs w:val="18"/>
                <w:lang w:eastAsia="ja-JP"/>
              </w:rPr>
              <w:t>Per band</w:t>
            </w:r>
          </w:p>
          <w:p w14:paraId="1749E3EF" w14:textId="77777777" w:rsidR="00AD0574" w:rsidRPr="00AD0574" w:rsidRDefault="00AD0574">
            <w:pPr>
              <w:pStyle w:val="TAL"/>
              <w:rPr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A0D83" w14:textId="77777777" w:rsidR="00AD0574" w:rsidRPr="00AD0574" w:rsidRDefault="00AD0574">
            <w:pPr>
              <w:pStyle w:val="TAL"/>
              <w:rPr>
                <w:color w:val="000000"/>
                <w:sz w:val="18"/>
                <w:szCs w:val="18"/>
                <w:lang w:eastAsia="ja-JP"/>
              </w:rPr>
            </w:pPr>
            <w:r w:rsidRPr="00AD0574">
              <w:rPr>
                <w:color w:val="000000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50B37" w14:textId="77777777" w:rsidR="00AD0574" w:rsidRPr="00AD0574" w:rsidRDefault="00AD0574">
            <w:pPr>
              <w:pStyle w:val="TAL"/>
              <w:rPr>
                <w:color w:val="000000"/>
                <w:sz w:val="18"/>
                <w:szCs w:val="18"/>
                <w:lang w:eastAsia="ja-JP"/>
              </w:rPr>
            </w:pPr>
            <w:r w:rsidRPr="00AD0574">
              <w:rPr>
                <w:color w:val="000000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C38C3" w14:textId="77777777" w:rsidR="00AD0574" w:rsidRPr="00AD0574" w:rsidRDefault="00AD0574">
            <w:pPr>
              <w:pStyle w:val="TAL"/>
              <w:rPr>
                <w:color w:val="000000"/>
                <w:sz w:val="18"/>
                <w:szCs w:val="18"/>
                <w:lang w:eastAsia="ja-JP"/>
              </w:rPr>
            </w:pPr>
            <w:r w:rsidRPr="00AD0574">
              <w:rPr>
                <w:color w:val="000000"/>
                <w:sz w:val="18"/>
                <w:szCs w:val="18"/>
                <w:lang w:eastAsia="ja-JP"/>
              </w:rPr>
              <w:t>Note: Random selection in the exceptional pool is supported.</w:t>
            </w:r>
          </w:p>
          <w:p w14:paraId="2C0A6D61" w14:textId="77777777" w:rsidR="00AD0574" w:rsidRPr="00AD0574" w:rsidRDefault="00AD0574">
            <w:pPr>
              <w:pStyle w:val="TAL"/>
              <w:rPr>
                <w:color w:val="000000"/>
                <w:sz w:val="18"/>
                <w:szCs w:val="18"/>
                <w:lang w:eastAsia="ja-JP"/>
              </w:rPr>
            </w:pPr>
          </w:p>
          <w:p w14:paraId="2712E23B" w14:textId="77777777" w:rsidR="00AD0574" w:rsidRPr="00AD0574" w:rsidRDefault="00AD0574">
            <w:pPr>
              <w:pStyle w:val="TAL"/>
              <w:rPr>
                <w:color w:val="000000"/>
                <w:sz w:val="18"/>
                <w:szCs w:val="18"/>
                <w:lang w:eastAsia="ja-JP"/>
              </w:rPr>
            </w:pPr>
            <w:r w:rsidRPr="00AD0574">
              <w:rPr>
                <w:color w:val="000000"/>
                <w:sz w:val="18"/>
                <w:szCs w:val="18"/>
                <w:highlight w:val="yellow"/>
                <w:lang w:eastAsia="ja-JP"/>
              </w:rPr>
              <w:t xml:space="preserve">[Note: the UE supports up </w:t>
            </w:r>
            <w:proofErr w:type="gramStart"/>
            <w:r w:rsidRPr="00AD0574">
              <w:rPr>
                <w:color w:val="000000"/>
                <w:sz w:val="18"/>
                <w:szCs w:val="18"/>
                <w:highlight w:val="yellow"/>
                <w:lang w:eastAsia="ja-JP"/>
              </w:rPr>
              <w:t>max(</w:t>
            </w:r>
            <w:proofErr w:type="gramEnd"/>
            <w:r w:rsidRPr="00AD0574">
              <w:rPr>
                <w:color w:val="000000"/>
                <w:sz w:val="18"/>
                <w:szCs w:val="18"/>
                <w:highlight w:val="yellow"/>
                <w:lang w:eastAsia="ja-JP"/>
              </w:rPr>
              <w:t>B, C) as the total number of sidelink HARQ processes across both Mode 1 and Mode 2]</w:t>
            </w:r>
          </w:p>
          <w:p w14:paraId="1A7DA98F" w14:textId="77777777" w:rsidR="00AD0574" w:rsidRPr="00AD0574" w:rsidRDefault="00AD0574">
            <w:pPr>
              <w:pStyle w:val="TAL"/>
              <w:rPr>
                <w:color w:val="000000"/>
                <w:sz w:val="18"/>
                <w:szCs w:val="18"/>
                <w:lang w:eastAsia="ja-JP"/>
              </w:rPr>
            </w:pPr>
          </w:p>
          <w:p w14:paraId="7AF0DF27" w14:textId="3A323F09" w:rsidR="00AD0574" w:rsidRPr="00AD0574" w:rsidRDefault="00AD0574">
            <w:pPr>
              <w:pStyle w:val="TAL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…</w:t>
            </w:r>
          </w:p>
          <w:p w14:paraId="05ADD814" w14:textId="77777777" w:rsidR="00AD0574" w:rsidRPr="00AD0574" w:rsidRDefault="00AD0574">
            <w:pPr>
              <w:pStyle w:val="TAL"/>
              <w:rPr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722F2" w14:textId="77777777" w:rsidR="00AD0574" w:rsidRPr="00AD0574" w:rsidRDefault="00AD0574">
            <w:pPr>
              <w:pStyle w:val="TAL"/>
              <w:rPr>
                <w:color w:val="000000"/>
                <w:sz w:val="18"/>
                <w:szCs w:val="18"/>
                <w:lang w:eastAsia="ja-JP"/>
              </w:rPr>
            </w:pPr>
            <w:r w:rsidRPr="00AD0574">
              <w:rPr>
                <w:color w:val="000000"/>
                <w:sz w:val="18"/>
                <w:szCs w:val="18"/>
                <w:lang w:eastAsia="ja-JP"/>
              </w:rPr>
              <w:t>Optional with capability signalling</w:t>
            </w:r>
          </w:p>
          <w:p w14:paraId="39149A25" w14:textId="77777777" w:rsidR="00AD0574" w:rsidRPr="00AD0574" w:rsidRDefault="00AD0574">
            <w:pPr>
              <w:pStyle w:val="TAL"/>
              <w:rPr>
                <w:color w:val="000000"/>
                <w:sz w:val="18"/>
                <w:szCs w:val="18"/>
                <w:lang w:eastAsia="ja-JP"/>
              </w:rPr>
            </w:pPr>
            <w:r w:rsidRPr="00AD0574">
              <w:rPr>
                <w:color w:val="000000"/>
                <w:sz w:val="18"/>
                <w:szCs w:val="18"/>
                <w:lang w:eastAsia="ja-JP"/>
              </w:rPr>
              <w:t>FFS: For UE supports LTE Uu configuring NR sidelink [in licensed spectrum], UE must indicate this FG is supported.</w:t>
            </w:r>
          </w:p>
        </w:tc>
      </w:tr>
    </w:tbl>
    <w:p w14:paraId="046D96D2" w14:textId="286BF22A" w:rsidR="00AD0574" w:rsidRPr="00D62EF9" w:rsidRDefault="00CD529F" w:rsidP="00D62EF9">
      <w:pPr>
        <w:pStyle w:val="maintext"/>
        <w:spacing w:before="120"/>
        <w:ind w:firstLineChars="0" w:firstLine="0"/>
        <w:rPr>
          <w:rFonts w:ascii="Arial" w:hAnsi="Arial" w:cs="Arial"/>
          <w:color w:val="000000"/>
          <w:sz w:val="21"/>
          <w:szCs w:val="21"/>
        </w:rPr>
      </w:pPr>
      <w:r w:rsidRPr="00D62EF9">
        <w:rPr>
          <w:rFonts w:ascii="Arial" w:hAnsi="Arial" w:cs="Arial"/>
          <w:color w:val="000000"/>
          <w:sz w:val="21"/>
          <w:szCs w:val="21"/>
        </w:rPr>
        <w:t xml:space="preserve">Looking/judging from WID history, the </w:t>
      </w:r>
      <w:r w:rsidR="00D62EF9" w:rsidRPr="00D62EF9">
        <w:rPr>
          <w:rFonts w:ascii="Arial" w:hAnsi="Arial" w:cs="Arial"/>
          <w:color w:val="000000"/>
          <w:sz w:val="21"/>
          <w:szCs w:val="21"/>
        </w:rPr>
        <w:t>support for simultaneous configuration of Mode 1 and Mode 2 for a UE</w:t>
      </w:r>
      <w:r w:rsidRPr="00D62EF9">
        <w:rPr>
          <w:rFonts w:ascii="Arial" w:hAnsi="Arial" w:cs="Arial"/>
          <w:color w:val="000000"/>
          <w:sz w:val="21"/>
          <w:szCs w:val="21"/>
        </w:rPr>
        <w:t xml:space="preserve"> </w:t>
      </w:r>
      <w:r w:rsidR="00D62EF9" w:rsidRPr="00D62EF9">
        <w:rPr>
          <w:rFonts w:ascii="Arial" w:hAnsi="Arial" w:cs="Arial"/>
          <w:color w:val="000000"/>
          <w:sz w:val="21"/>
          <w:szCs w:val="21"/>
        </w:rPr>
        <w:t>was</w:t>
      </w:r>
      <w:r w:rsidRPr="00D62EF9">
        <w:rPr>
          <w:rFonts w:ascii="Arial" w:hAnsi="Arial" w:cs="Arial"/>
          <w:color w:val="000000"/>
          <w:sz w:val="21"/>
          <w:szCs w:val="21"/>
        </w:rPr>
        <w:t xml:space="preserve"> removed from the WI objective in RAN#87e (March’20).</w:t>
      </w:r>
      <w:r w:rsidR="00D62EF9" w:rsidRPr="00D62EF9">
        <w:rPr>
          <w:rFonts w:ascii="Arial" w:hAnsi="Arial" w:cs="Arial"/>
          <w:color w:val="000000"/>
          <w:sz w:val="21"/>
          <w:szCs w:val="21"/>
        </w:rPr>
        <w:t xml:space="preserve"> </w:t>
      </w:r>
      <w:r w:rsidR="00AD0574" w:rsidRPr="00D62EF9">
        <w:rPr>
          <w:rFonts w:ascii="Arial" w:hAnsi="Arial" w:cs="Arial"/>
          <w:sz w:val="21"/>
          <w:szCs w:val="21"/>
        </w:rPr>
        <w:t>Since mixed mode 1 and mode 2 operation is not supported,</w:t>
      </w:r>
      <w:r w:rsidRPr="00D62EF9">
        <w:rPr>
          <w:rFonts w:ascii="Arial" w:hAnsi="Arial" w:cs="Arial"/>
          <w:sz w:val="21"/>
          <w:szCs w:val="21"/>
        </w:rPr>
        <w:t xml:space="preserve"> </w:t>
      </w:r>
      <w:r w:rsidR="005E230C">
        <w:rPr>
          <w:rFonts w:ascii="Arial" w:hAnsi="Arial" w:cs="Arial"/>
          <w:sz w:val="21"/>
          <w:szCs w:val="21"/>
        </w:rPr>
        <w:t xml:space="preserve">the related yellow highlighted note can be updated as “Note: </w:t>
      </w:r>
      <w:r w:rsidR="005E230C" w:rsidRPr="005E230C">
        <w:rPr>
          <w:rFonts w:ascii="Arial" w:hAnsi="Arial" w:cs="Arial"/>
          <w:sz w:val="21"/>
          <w:szCs w:val="21"/>
        </w:rPr>
        <w:t xml:space="preserve">the UE supports </w:t>
      </w:r>
      <w:r w:rsidR="005E230C">
        <w:rPr>
          <w:rFonts w:ascii="Arial" w:hAnsi="Arial" w:cs="Arial"/>
          <w:sz w:val="21"/>
          <w:szCs w:val="21"/>
        </w:rPr>
        <w:t xml:space="preserve">up to </w:t>
      </w:r>
      <w:r w:rsidR="005E230C" w:rsidRPr="005E230C">
        <w:rPr>
          <w:rFonts w:ascii="Arial" w:hAnsi="Arial" w:cs="Arial"/>
          <w:sz w:val="21"/>
          <w:szCs w:val="21"/>
        </w:rPr>
        <w:t>C number of sidelink HARQ processes for both Mode 1 and Mode 2</w:t>
      </w:r>
      <w:r w:rsidR="005E230C">
        <w:rPr>
          <w:rFonts w:ascii="Arial" w:hAnsi="Arial" w:cs="Arial"/>
          <w:sz w:val="21"/>
          <w:szCs w:val="21"/>
        </w:rPr>
        <w:t>”.</w:t>
      </w:r>
    </w:p>
    <w:p w14:paraId="50EDCDE5" w14:textId="55A94820" w:rsidR="00AD0574" w:rsidRDefault="00AD0574" w:rsidP="005E230C">
      <w:pPr>
        <w:pStyle w:val="maintext"/>
        <w:ind w:firstLineChars="0" w:firstLine="0"/>
        <w:rPr>
          <w:rFonts w:ascii="Arial" w:hAnsi="Arial" w:cs="Arial"/>
          <w:b/>
          <w:bCs/>
          <w:i/>
          <w:iCs/>
          <w:color w:val="000000"/>
          <w:sz w:val="21"/>
          <w:szCs w:val="21"/>
        </w:rPr>
      </w:pPr>
      <w:r w:rsidRPr="00CF17CF"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 xml:space="preserve">Proposal </w:t>
      </w: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1</w:t>
      </w:r>
      <w:r w:rsidRPr="00CF17CF"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 xml:space="preserve">: </w:t>
      </w: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 xml:space="preserve">For FG 5-2, </w:t>
      </w:r>
      <w:r w:rsidR="00D62EF9"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 xml:space="preserve">in our understanding mixed mode 1 and mode 2 operation is not supported since it has been removed from the WID. </w:t>
      </w:r>
      <w:r w:rsidR="005E230C"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The associated yellow highlighted note should be updated as “</w:t>
      </w:r>
      <w:r w:rsidR="005E230C" w:rsidRPr="005E230C"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 xml:space="preserve">Note: the UE supports </w:t>
      </w:r>
      <w:r w:rsidR="005E230C"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 xml:space="preserve">up to </w:t>
      </w:r>
      <w:r w:rsidR="005E230C" w:rsidRPr="005E230C"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C number of sidelink HARQ processes for both Mode 1 and Mode 2</w:t>
      </w:r>
      <w:r w:rsidR="005E230C"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”.</w:t>
      </w:r>
    </w:p>
    <w:p w14:paraId="5A40D209" w14:textId="0D3FF415" w:rsidR="00F17EE9" w:rsidRPr="00CD529F" w:rsidRDefault="00F17EE9" w:rsidP="00F17EE9">
      <w:pPr>
        <w:pStyle w:val="maintext"/>
        <w:numPr>
          <w:ilvl w:val="0"/>
          <w:numId w:val="46"/>
        </w:numPr>
        <w:ind w:firstLineChars="0"/>
        <w:rPr>
          <w:rFonts w:ascii="Arial" w:hAnsi="Arial" w:cs="Arial"/>
          <w:b/>
          <w:bCs/>
          <w:i/>
          <w:iCs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The same handling should be done for the counterpart in the NR features list.</w:t>
      </w:r>
    </w:p>
    <w:p w14:paraId="61FC2B31" w14:textId="7CA5624F" w:rsidR="00AD0574" w:rsidRDefault="00AD0574" w:rsidP="00BC0557">
      <w:pPr>
        <w:spacing w:after="120"/>
        <w:rPr>
          <w:b/>
          <w:sz w:val="20"/>
          <w:szCs w:val="20"/>
        </w:rPr>
      </w:pPr>
    </w:p>
    <w:p w14:paraId="2AC20F3F" w14:textId="48414AAB" w:rsidR="00441CFA" w:rsidRPr="00CD529F" w:rsidRDefault="00441CFA" w:rsidP="00441CFA">
      <w:pPr>
        <w:spacing w:after="120"/>
        <w:rPr>
          <w:b/>
          <w:i/>
          <w:iCs/>
          <w:sz w:val="20"/>
          <w:szCs w:val="20"/>
          <w:u w:val="single"/>
        </w:rPr>
      </w:pPr>
      <w:r w:rsidRPr="00CD529F">
        <w:rPr>
          <w:b/>
          <w:i/>
          <w:iCs/>
          <w:sz w:val="20"/>
          <w:szCs w:val="20"/>
          <w:u w:val="single"/>
        </w:rPr>
        <w:t>FG 5-</w:t>
      </w:r>
      <w:r>
        <w:rPr>
          <w:b/>
          <w:i/>
          <w:iCs/>
          <w:sz w:val="20"/>
          <w:szCs w:val="20"/>
          <w:u w:val="single"/>
        </w:rPr>
        <w:t>3</w:t>
      </w:r>
    </w:p>
    <w:p w14:paraId="50EA565A" w14:textId="5C2F6874" w:rsidR="00441CFA" w:rsidRPr="00CD529F" w:rsidRDefault="00441CFA" w:rsidP="00441CFA">
      <w:pPr>
        <w:pStyle w:val="maintext"/>
        <w:ind w:firstLineChars="0" w:firstLine="0"/>
        <w:rPr>
          <w:rFonts w:ascii="Arial" w:hAnsi="Arial" w:cs="Arial"/>
          <w:b/>
          <w:bCs/>
          <w:i/>
          <w:iCs/>
          <w:color w:val="000000"/>
          <w:sz w:val="21"/>
          <w:szCs w:val="21"/>
        </w:rPr>
      </w:pPr>
      <w:r w:rsidRPr="00CF17CF"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 xml:space="preserve">Proposal </w:t>
      </w: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2</w:t>
      </w:r>
      <w:r w:rsidRPr="00CF17CF"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 xml:space="preserve">: </w:t>
      </w: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For FG 5-3, the same handling can be done as in Proposal 1 for FG-5-2.</w:t>
      </w:r>
    </w:p>
    <w:p w14:paraId="6FB9782B" w14:textId="21C70854" w:rsidR="005E230C" w:rsidRDefault="005E230C" w:rsidP="00BC0557">
      <w:pPr>
        <w:spacing w:after="120"/>
        <w:rPr>
          <w:b/>
          <w:sz w:val="20"/>
          <w:szCs w:val="20"/>
        </w:rPr>
      </w:pPr>
    </w:p>
    <w:p w14:paraId="6A74C8BB" w14:textId="6B44833C" w:rsidR="00441CFA" w:rsidRPr="00CD529F" w:rsidRDefault="00441CFA" w:rsidP="00441CFA">
      <w:pPr>
        <w:spacing w:after="120"/>
        <w:rPr>
          <w:b/>
          <w:i/>
          <w:iCs/>
          <w:sz w:val="20"/>
          <w:szCs w:val="20"/>
          <w:u w:val="single"/>
        </w:rPr>
      </w:pPr>
      <w:r w:rsidRPr="00CD529F">
        <w:rPr>
          <w:b/>
          <w:i/>
          <w:iCs/>
          <w:sz w:val="20"/>
          <w:szCs w:val="20"/>
          <w:u w:val="single"/>
        </w:rPr>
        <w:t>FG 5-</w:t>
      </w:r>
      <w:r>
        <w:rPr>
          <w:b/>
          <w:i/>
          <w:iCs/>
          <w:sz w:val="20"/>
          <w:szCs w:val="20"/>
          <w:u w:val="single"/>
        </w:rPr>
        <w:t>6, 5-8, 5-14 and 5-15</w:t>
      </w:r>
    </w:p>
    <w:p w14:paraId="1D459F14" w14:textId="15ED8F90" w:rsidR="00441CFA" w:rsidRPr="00CD529F" w:rsidRDefault="00441CFA" w:rsidP="00441CFA">
      <w:pPr>
        <w:pStyle w:val="maintext"/>
        <w:ind w:firstLineChars="0" w:firstLine="0"/>
        <w:rPr>
          <w:rFonts w:ascii="Arial" w:hAnsi="Arial" w:cs="Arial"/>
          <w:b/>
          <w:bCs/>
          <w:i/>
          <w:iCs/>
          <w:color w:val="000000"/>
          <w:sz w:val="21"/>
          <w:szCs w:val="21"/>
        </w:rPr>
      </w:pPr>
      <w:r w:rsidRPr="00CF17CF"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 xml:space="preserve">Proposal </w:t>
      </w: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3</w:t>
      </w:r>
      <w:r w:rsidRPr="00CF17CF"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 xml:space="preserve">: </w:t>
      </w: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 xml:space="preserve">For these FGs, </w:t>
      </w:r>
      <w:r w:rsidR="00F17EE9"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they should align with their respective FGs once finalized in the NR features list.</w:t>
      </w:r>
    </w:p>
    <w:p w14:paraId="6B973E5A" w14:textId="77777777" w:rsidR="00441CFA" w:rsidRDefault="00441CFA" w:rsidP="00BC0557">
      <w:pPr>
        <w:spacing w:after="120"/>
        <w:rPr>
          <w:b/>
          <w:sz w:val="20"/>
          <w:szCs w:val="20"/>
        </w:rPr>
      </w:pPr>
    </w:p>
    <w:sectPr w:rsidR="00441CFA" w:rsidSect="00211807">
      <w:footerReference w:type="default" r:id="rId8"/>
      <w:pgSz w:w="16838" w:h="11906" w:orient="landscape"/>
      <w:pgMar w:top="1440" w:right="53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D5F9E4" w14:textId="77777777" w:rsidR="00266DE6" w:rsidRDefault="00266DE6" w:rsidP="00511BDE">
      <w:r>
        <w:separator/>
      </w:r>
    </w:p>
  </w:endnote>
  <w:endnote w:type="continuationSeparator" w:id="0">
    <w:p w14:paraId="3C26B598" w14:textId="77777777" w:rsidR="00266DE6" w:rsidRDefault="00266DE6" w:rsidP="00511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DD606A" w14:textId="287D5A20" w:rsidR="00511BDE" w:rsidRPr="00511BDE" w:rsidRDefault="00511BDE">
    <w:pPr>
      <w:pStyle w:val="Footer"/>
      <w:jc w:val="center"/>
      <w:rPr>
        <w:rFonts w:ascii="Times New Roman" w:hAnsi="Times New Roman" w:cs="Times New Roman"/>
        <w:sz w:val="20"/>
      </w:rPr>
    </w:pPr>
    <w:r w:rsidRPr="00511BDE">
      <w:rPr>
        <w:rFonts w:ascii="Times New Roman" w:hAnsi="Times New Roman" w:cs="Times New Roman"/>
        <w:sz w:val="20"/>
      </w:rPr>
      <w:t xml:space="preserve">Page </w:t>
    </w:r>
    <w:sdt>
      <w:sdtPr>
        <w:rPr>
          <w:rFonts w:ascii="Times New Roman" w:hAnsi="Times New Roman" w:cs="Times New Roman"/>
          <w:sz w:val="20"/>
        </w:rPr>
        <w:id w:val="-129459357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11BDE">
          <w:rPr>
            <w:rFonts w:ascii="Times New Roman" w:hAnsi="Times New Roman" w:cs="Times New Roman"/>
            <w:sz w:val="20"/>
          </w:rPr>
          <w:fldChar w:fldCharType="begin"/>
        </w:r>
        <w:r w:rsidRPr="00511BDE">
          <w:rPr>
            <w:rFonts w:ascii="Times New Roman" w:hAnsi="Times New Roman" w:cs="Times New Roman"/>
            <w:sz w:val="20"/>
          </w:rPr>
          <w:instrText xml:space="preserve"> PAGE   \* MERGEFORMAT </w:instrText>
        </w:r>
        <w:r w:rsidRPr="00511BDE">
          <w:rPr>
            <w:rFonts w:ascii="Times New Roman" w:hAnsi="Times New Roman" w:cs="Times New Roman"/>
            <w:sz w:val="20"/>
          </w:rPr>
          <w:fldChar w:fldCharType="separate"/>
        </w:r>
        <w:r w:rsidRPr="00511BDE">
          <w:rPr>
            <w:rFonts w:ascii="Times New Roman" w:hAnsi="Times New Roman" w:cs="Times New Roman"/>
            <w:noProof/>
            <w:sz w:val="20"/>
          </w:rPr>
          <w:t>2</w:t>
        </w:r>
        <w:r w:rsidRPr="00511BDE">
          <w:rPr>
            <w:rFonts w:ascii="Times New Roman" w:hAnsi="Times New Roman" w:cs="Times New Roman"/>
            <w:noProof/>
            <w:sz w:val="20"/>
          </w:rPr>
          <w:fldChar w:fldCharType="end"/>
        </w:r>
      </w:sdtContent>
    </w:sdt>
  </w:p>
  <w:p w14:paraId="0EB60F99" w14:textId="77777777" w:rsidR="00511BDE" w:rsidRDefault="00511B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4233EB" w14:textId="77777777" w:rsidR="00266DE6" w:rsidRDefault="00266DE6" w:rsidP="00511BDE">
      <w:r>
        <w:separator/>
      </w:r>
    </w:p>
  </w:footnote>
  <w:footnote w:type="continuationSeparator" w:id="0">
    <w:p w14:paraId="6C696AF8" w14:textId="77777777" w:rsidR="00266DE6" w:rsidRDefault="00266DE6" w:rsidP="00511B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E7DB1"/>
    <w:multiLevelType w:val="hybridMultilevel"/>
    <w:tmpl w:val="3858D2B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C66FF6"/>
    <w:multiLevelType w:val="hybridMultilevel"/>
    <w:tmpl w:val="E07211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A0AA6"/>
    <w:multiLevelType w:val="hybridMultilevel"/>
    <w:tmpl w:val="F630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F4645"/>
    <w:multiLevelType w:val="hybridMultilevel"/>
    <w:tmpl w:val="34121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D45BA"/>
    <w:multiLevelType w:val="hybridMultilevel"/>
    <w:tmpl w:val="D116E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0F3331"/>
    <w:multiLevelType w:val="hybridMultilevel"/>
    <w:tmpl w:val="C52A74D0"/>
    <w:lvl w:ilvl="0" w:tplc="9C7CCBE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75D86"/>
    <w:multiLevelType w:val="hybridMultilevel"/>
    <w:tmpl w:val="2F1CC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E2292D"/>
    <w:multiLevelType w:val="hybridMultilevel"/>
    <w:tmpl w:val="991C3C08"/>
    <w:lvl w:ilvl="0" w:tplc="909AFA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5495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4E8BA8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840F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6094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D88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5841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833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1C97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1137FD5"/>
    <w:multiLevelType w:val="hybridMultilevel"/>
    <w:tmpl w:val="DD9E78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C968C7"/>
    <w:multiLevelType w:val="hybridMultilevel"/>
    <w:tmpl w:val="F634CFB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9E1D3A"/>
    <w:multiLevelType w:val="hybridMultilevel"/>
    <w:tmpl w:val="F2068144"/>
    <w:lvl w:ilvl="0" w:tplc="75C44F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46D2C2">
      <w:start w:val="27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A32155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234E0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9B6D8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BF0B00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B48DA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929BF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9443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FB2018A"/>
    <w:multiLevelType w:val="hybridMultilevel"/>
    <w:tmpl w:val="7B84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95E85"/>
    <w:multiLevelType w:val="hybridMultilevel"/>
    <w:tmpl w:val="DD56DB28"/>
    <w:lvl w:ilvl="0" w:tplc="07FCB7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7AF6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BE5288">
      <w:start w:val="230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CE124E">
      <w:start w:val="2300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E0A1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862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789D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12E2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2C2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3B152D2"/>
    <w:multiLevelType w:val="hybridMultilevel"/>
    <w:tmpl w:val="09B23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370762"/>
    <w:multiLevelType w:val="hybridMultilevel"/>
    <w:tmpl w:val="A258B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0D1082"/>
    <w:multiLevelType w:val="hybridMultilevel"/>
    <w:tmpl w:val="2EDE5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BC367C"/>
    <w:multiLevelType w:val="hybridMultilevel"/>
    <w:tmpl w:val="A030E5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16E6323"/>
    <w:multiLevelType w:val="hybridMultilevel"/>
    <w:tmpl w:val="82489162"/>
    <w:lvl w:ilvl="0" w:tplc="001EC762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DD2F3C"/>
    <w:multiLevelType w:val="hybridMultilevel"/>
    <w:tmpl w:val="A2BCA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FF5F2B"/>
    <w:multiLevelType w:val="multilevel"/>
    <w:tmpl w:val="9EDE29B2"/>
    <w:lvl w:ilvl="0">
      <w:start w:val="7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4176211"/>
    <w:multiLevelType w:val="hybridMultilevel"/>
    <w:tmpl w:val="0636838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AB692C"/>
    <w:multiLevelType w:val="hybridMultilevel"/>
    <w:tmpl w:val="AA865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8E1B9F"/>
    <w:multiLevelType w:val="hybridMultilevel"/>
    <w:tmpl w:val="A39C1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0561C6"/>
    <w:multiLevelType w:val="hybridMultilevel"/>
    <w:tmpl w:val="7F8246A2"/>
    <w:lvl w:ilvl="0" w:tplc="19D6A1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5ECA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0896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A6B056">
      <w:start w:val="2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AAB6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CEC1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873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F0B2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3CC6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95A1C92"/>
    <w:multiLevelType w:val="hybridMultilevel"/>
    <w:tmpl w:val="05F4BD5C"/>
    <w:lvl w:ilvl="0" w:tplc="084A7E5C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0A169E"/>
    <w:multiLevelType w:val="hybridMultilevel"/>
    <w:tmpl w:val="A224AC0A"/>
    <w:lvl w:ilvl="0" w:tplc="A35A355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521285"/>
    <w:multiLevelType w:val="hybridMultilevel"/>
    <w:tmpl w:val="68E2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3E5794"/>
    <w:multiLevelType w:val="hybridMultilevel"/>
    <w:tmpl w:val="3A06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B828CA"/>
    <w:multiLevelType w:val="hybridMultilevel"/>
    <w:tmpl w:val="35C88C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842102"/>
    <w:multiLevelType w:val="hybridMultilevel"/>
    <w:tmpl w:val="0884F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5E332C"/>
    <w:multiLevelType w:val="hybridMultilevel"/>
    <w:tmpl w:val="ABA0A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B05E8"/>
    <w:multiLevelType w:val="hybridMultilevel"/>
    <w:tmpl w:val="AD12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D9A5F67"/>
    <w:multiLevelType w:val="hybridMultilevel"/>
    <w:tmpl w:val="71D8F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EB39D1"/>
    <w:multiLevelType w:val="hybridMultilevel"/>
    <w:tmpl w:val="97A62D1E"/>
    <w:lvl w:ilvl="0" w:tplc="424EF5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FDACE02">
      <w:start w:val="27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9C83A78">
      <w:start w:val="27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4F8BE28">
      <w:start w:val="27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A6CDF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B68B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D98C7A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716E56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ECE44A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35"/>
  </w:num>
  <w:num w:numId="3">
    <w:abstractNumId w:val="33"/>
  </w:num>
  <w:num w:numId="4">
    <w:abstractNumId w:val="22"/>
  </w:num>
  <w:num w:numId="5">
    <w:abstractNumId w:val="3"/>
  </w:num>
  <w:num w:numId="6">
    <w:abstractNumId w:val="22"/>
  </w:num>
  <w:num w:numId="7">
    <w:abstractNumId w:val="22"/>
  </w:num>
  <w:num w:numId="8">
    <w:abstractNumId w:val="22"/>
  </w:num>
  <w:num w:numId="9">
    <w:abstractNumId w:val="22"/>
  </w:num>
  <w:num w:numId="10">
    <w:abstractNumId w:val="0"/>
  </w:num>
  <w:num w:numId="11">
    <w:abstractNumId w:val="24"/>
  </w:num>
  <w:num w:numId="12">
    <w:abstractNumId w:val="31"/>
  </w:num>
  <w:num w:numId="13">
    <w:abstractNumId w:val="2"/>
  </w:num>
  <w:num w:numId="14">
    <w:abstractNumId w:val="17"/>
  </w:num>
  <w:num w:numId="15">
    <w:abstractNumId w:val="10"/>
  </w:num>
  <w:num w:numId="16">
    <w:abstractNumId w:val="38"/>
  </w:num>
  <w:num w:numId="17">
    <w:abstractNumId w:val="18"/>
  </w:num>
  <w:num w:numId="18">
    <w:abstractNumId w:val="5"/>
  </w:num>
  <w:num w:numId="19">
    <w:abstractNumId w:val="20"/>
  </w:num>
  <w:num w:numId="20">
    <w:abstractNumId w:val="26"/>
  </w:num>
  <w:num w:numId="21">
    <w:abstractNumId w:val="7"/>
  </w:num>
  <w:num w:numId="22">
    <w:abstractNumId w:val="36"/>
  </w:num>
  <w:num w:numId="23">
    <w:abstractNumId w:val="25"/>
  </w:num>
  <w:num w:numId="24">
    <w:abstractNumId w:val="21"/>
  </w:num>
  <w:num w:numId="25">
    <w:abstractNumId w:val="19"/>
  </w:num>
  <w:num w:numId="26">
    <w:abstractNumId w:val="6"/>
  </w:num>
  <w:num w:numId="27">
    <w:abstractNumId w:val="28"/>
  </w:num>
  <w:num w:numId="28">
    <w:abstractNumId w:val="14"/>
  </w:num>
  <w:num w:numId="29">
    <w:abstractNumId w:val="12"/>
  </w:num>
  <w:num w:numId="30">
    <w:abstractNumId w:val="16"/>
  </w:num>
  <w:num w:numId="31">
    <w:abstractNumId w:val="11"/>
  </w:num>
  <w:num w:numId="32">
    <w:abstractNumId w:val="34"/>
  </w:num>
  <w:num w:numId="33">
    <w:abstractNumId w:val="37"/>
  </w:num>
  <w:num w:numId="34">
    <w:abstractNumId w:val="28"/>
  </w:num>
  <w:num w:numId="35">
    <w:abstractNumId w:val="34"/>
  </w:num>
  <w:num w:numId="36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7"/>
  </w:num>
  <w:num w:numId="41">
    <w:abstractNumId w:val="29"/>
  </w:num>
  <w:num w:numId="42">
    <w:abstractNumId w:val="29"/>
  </w:num>
  <w:num w:numId="43">
    <w:abstractNumId w:val="23"/>
  </w:num>
  <w:num w:numId="44">
    <w:abstractNumId w:val="32"/>
  </w:num>
  <w:num w:numId="45">
    <w:abstractNumId w:val="9"/>
  </w:num>
  <w:num w:numId="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557"/>
    <w:rsid w:val="00025569"/>
    <w:rsid w:val="00036438"/>
    <w:rsid w:val="000416C0"/>
    <w:rsid w:val="0004679C"/>
    <w:rsid w:val="00053E4E"/>
    <w:rsid w:val="0007695E"/>
    <w:rsid w:val="000916AE"/>
    <w:rsid w:val="00093C02"/>
    <w:rsid w:val="00096409"/>
    <w:rsid w:val="000A4750"/>
    <w:rsid w:val="000A5226"/>
    <w:rsid w:val="000D0A1D"/>
    <w:rsid w:val="000E2C50"/>
    <w:rsid w:val="00106103"/>
    <w:rsid w:val="00106B02"/>
    <w:rsid w:val="00116AEB"/>
    <w:rsid w:val="00145600"/>
    <w:rsid w:val="00146887"/>
    <w:rsid w:val="001546FA"/>
    <w:rsid w:val="00157F24"/>
    <w:rsid w:val="00160785"/>
    <w:rsid w:val="00164673"/>
    <w:rsid w:val="001652D6"/>
    <w:rsid w:val="00167A4E"/>
    <w:rsid w:val="00171A43"/>
    <w:rsid w:val="001728C1"/>
    <w:rsid w:val="00174BFC"/>
    <w:rsid w:val="00183804"/>
    <w:rsid w:val="00185DDA"/>
    <w:rsid w:val="001866C7"/>
    <w:rsid w:val="00187D96"/>
    <w:rsid w:val="00192047"/>
    <w:rsid w:val="001A74CB"/>
    <w:rsid w:val="001C4A2A"/>
    <w:rsid w:val="001D6BAF"/>
    <w:rsid w:val="001E76A3"/>
    <w:rsid w:val="001F006C"/>
    <w:rsid w:val="001F0A9C"/>
    <w:rsid w:val="001F6548"/>
    <w:rsid w:val="00204464"/>
    <w:rsid w:val="00211807"/>
    <w:rsid w:val="00211EF2"/>
    <w:rsid w:val="00216862"/>
    <w:rsid w:val="002241E8"/>
    <w:rsid w:val="00224A59"/>
    <w:rsid w:val="002256E9"/>
    <w:rsid w:val="00233380"/>
    <w:rsid w:val="00233469"/>
    <w:rsid w:val="00241C45"/>
    <w:rsid w:val="00246379"/>
    <w:rsid w:val="00246872"/>
    <w:rsid w:val="00266DE6"/>
    <w:rsid w:val="00267F62"/>
    <w:rsid w:val="00274E92"/>
    <w:rsid w:val="002766FF"/>
    <w:rsid w:val="00276E92"/>
    <w:rsid w:val="00286CBC"/>
    <w:rsid w:val="00295566"/>
    <w:rsid w:val="002A09BD"/>
    <w:rsid w:val="002A48E2"/>
    <w:rsid w:val="002A6143"/>
    <w:rsid w:val="002A66D1"/>
    <w:rsid w:val="002B5CFD"/>
    <w:rsid w:val="002E6DFD"/>
    <w:rsid w:val="0030375A"/>
    <w:rsid w:val="00305EFA"/>
    <w:rsid w:val="00311E4D"/>
    <w:rsid w:val="0031286C"/>
    <w:rsid w:val="0031500A"/>
    <w:rsid w:val="00351C4E"/>
    <w:rsid w:val="00353A59"/>
    <w:rsid w:val="00354CC5"/>
    <w:rsid w:val="0036075A"/>
    <w:rsid w:val="00362044"/>
    <w:rsid w:val="00390468"/>
    <w:rsid w:val="00392DDA"/>
    <w:rsid w:val="00393F69"/>
    <w:rsid w:val="003958D7"/>
    <w:rsid w:val="003A5F5F"/>
    <w:rsid w:val="003B0B70"/>
    <w:rsid w:val="003C0DE5"/>
    <w:rsid w:val="003D07CF"/>
    <w:rsid w:val="003E2817"/>
    <w:rsid w:val="003E387D"/>
    <w:rsid w:val="003E6210"/>
    <w:rsid w:val="00420BE7"/>
    <w:rsid w:val="004210F1"/>
    <w:rsid w:val="00441CFA"/>
    <w:rsid w:val="00442D8B"/>
    <w:rsid w:val="00444473"/>
    <w:rsid w:val="0045688F"/>
    <w:rsid w:val="00460356"/>
    <w:rsid w:val="00465B84"/>
    <w:rsid w:val="00472914"/>
    <w:rsid w:val="0047317F"/>
    <w:rsid w:val="00481B27"/>
    <w:rsid w:val="00482D43"/>
    <w:rsid w:val="00485DEA"/>
    <w:rsid w:val="004919B6"/>
    <w:rsid w:val="004941C0"/>
    <w:rsid w:val="00497EBB"/>
    <w:rsid w:val="004A66AD"/>
    <w:rsid w:val="004B48FA"/>
    <w:rsid w:val="004B53F1"/>
    <w:rsid w:val="004D1042"/>
    <w:rsid w:val="004D682F"/>
    <w:rsid w:val="004E0EB3"/>
    <w:rsid w:val="004E6076"/>
    <w:rsid w:val="00500313"/>
    <w:rsid w:val="00505883"/>
    <w:rsid w:val="00510A0A"/>
    <w:rsid w:val="00511BDE"/>
    <w:rsid w:val="00542EDE"/>
    <w:rsid w:val="00547AFB"/>
    <w:rsid w:val="00565E67"/>
    <w:rsid w:val="00577A9B"/>
    <w:rsid w:val="005868BE"/>
    <w:rsid w:val="00587211"/>
    <w:rsid w:val="00590216"/>
    <w:rsid w:val="005921AD"/>
    <w:rsid w:val="00594422"/>
    <w:rsid w:val="005A28DC"/>
    <w:rsid w:val="005B6FDD"/>
    <w:rsid w:val="005C61CF"/>
    <w:rsid w:val="005C730F"/>
    <w:rsid w:val="005D2AA3"/>
    <w:rsid w:val="005E1C04"/>
    <w:rsid w:val="005E230C"/>
    <w:rsid w:val="005E3141"/>
    <w:rsid w:val="005E3ADE"/>
    <w:rsid w:val="005F3FCB"/>
    <w:rsid w:val="00606BE3"/>
    <w:rsid w:val="006251B5"/>
    <w:rsid w:val="00630849"/>
    <w:rsid w:val="006436A1"/>
    <w:rsid w:val="00657443"/>
    <w:rsid w:val="00662AEF"/>
    <w:rsid w:val="0067597E"/>
    <w:rsid w:val="006921B0"/>
    <w:rsid w:val="00695FE2"/>
    <w:rsid w:val="006A4FB5"/>
    <w:rsid w:val="006B164D"/>
    <w:rsid w:val="006C3B09"/>
    <w:rsid w:val="006C7BC6"/>
    <w:rsid w:val="006D245D"/>
    <w:rsid w:val="007018F8"/>
    <w:rsid w:val="007069E1"/>
    <w:rsid w:val="00706F36"/>
    <w:rsid w:val="00714B23"/>
    <w:rsid w:val="00714B8A"/>
    <w:rsid w:val="00715A1D"/>
    <w:rsid w:val="00737AC9"/>
    <w:rsid w:val="0074608E"/>
    <w:rsid w:val="0075318B"/>
    <w:rsid w:val="00753DF8"/>
    <w:rsid w:val="00756A23"/>
    <w:rsid w:val="007570FA"/>
    <w:rsid w:val="0076458F"/>
    <w:rsid w:val="00784E37"/>
    <w:rsid w:val="00796228"/>
    <w:rsid w:val="007A1C98"/>
    <w:rsid w:val="007A56DF"/>
    <w:rsid w:val="007A787E"/>
    <w:rsid w:val="007B1CB6"/>
    <w:rsid w:val="007C515D"/>
    <w:rsid w:val="007D0CDF"/>
    <w:rsid w:val="007D4440"/>
    <w:rsid w:val="007E3686"/>
    <w:rsid w:val="007F11FE"/>
    <w:rsid w:val="00801425"/>
    <w:rsid w:val="00810C3F"/>
    <w:rsid w:val="0081533E"/>
    <w:rsid w:val="008178A7"/>
    <w:rsid w:val="00826849"/>
    <w:rsid w:val="00835A0D"/>
    <w:rsid w:val="008466AB"/>
    <w:rsid w:val="00847A69"/>
    <w:rsid w:val="00850514"/>
    <w:rsid w:val="008534BD"/>
    <w:rsid w:val="00853968"/>
    <w:rsid w:val="00855FFD"/>
    <w:rsid w:val="0086720B"/>
    <w:rsid w:val="00870D5F"/>
    <w:rsid w:val="008762D9"/>
    <w:rsid w:val="008801CA"/>
    <w:rsid w:val="0088570B"/>
    <w:rsid w:val="0088719B"/>
    <w:rsid w:val="008D2B3A"/>
    <w:rsid w:val="008E0894"/>
    <w:rsid w:val="008E117D"/>
    <w:rsid w:val="008E50DE"/>
    <w:rsid w:val="008E60F1"/>
    <w:rsid w:val="008F2A9F"/>
    <w:rsid w:val="008F60CC"/>
    <w:rsid w:val="008F7418"/>
    <w:rsid w:val="0090409B"/>
    <w:rsid w:val="009116A2"/>
    <w:rsid w:val="00923CFE"/>
    <w:rsid w:val="00977066"/>
    <w:rsid w:val="00980014"/>
    <w:rsid w:val="009A3BD4"/>
    <w:rsid w:val="009C3461"/>
    <w:rsid w:val="009C6D95"/>
    <w:rsid w:val="009C79F1"/>
    <w:rsid w:val="009D7A73"/>
    <w:rsid w:val="009D7E42"/>
    <w:rsid w:val="009E3FB2"/>
    <w:rsid w:val="009F0672"/>
    <w:rsid w:val="009F7D12"/>
    <w:rsid w:val="00A00856"/>
    <w:rsid w:val="00A2306D"/>
    <w:rsid w:val="00A23374"/>
    <w:rsid w:val="00A24FF6"/>
    <w:rsid w:val="00A25674"/>
    <w:rsid w:val="00A25A66"/>
    <w:rsid w:val="00A40502"/>
    <w:rsid w:val="00A45305"/>
    <w:rsid w:val="00A50AEC"/>
    <w:rsid w:val="00A559E1"/>
    <w:rsid w:val="00A61093"/>
    <w:rsid w:val="00A65882"/>
    <w:rsid w:val="00A65F67"/>
    <w:rsid w:val="00A67B5E"/>
    <w:rsid w:val="00A70327"/>
    <w:rsid w:val="00A77DC3"/>
    <w:rsid w:val="00A867AE"/>
    <w:rsid w:val="00A876D8"/>
    <w:rsid w:val="00AA1DD2"/>
    <w:rsid w:val="00AC0188"/>
    <w:rsid w:val="00AC5E18"/>
    <w:rsid w:val="00AC6C7C"/>
    <w:rsid w:val="00AD0574"/>
    <w:rsid w:val="00AF282A"/>
    <w:rsid w:val="00AF4C70"/>
    <w:rsid w:val="00B04309"/>
    <w:rsid w:val="00B04603"/>
    <w:rsid w:val="00B11B40"/>
    <w:rsid w:val="00B26E5A"/>
    <w:rsid w:val="00B27109"/>
    <w:rsid w:val="00B44D18"/>
    <w:rsid w:val="00B47A8B"/>
    <w:rsid w:val="00B573CF"/>
    <w:rsid w:val="00B63B9C"/>
    <w:rsid w:val="00B65265"/>
    <w:rsid w:val="00B71710"/>
    <w:rsid w:val="00B765E6"/>
    <w:rsid w:val="00B77319"/>
    <w:rsid w:val="00B81921"/>
    <w:rsid w:val="00BA0969"/>
    <w:rsid w:val="00BA1AAB"/>
    <w:rsid w:val="00BA2684"/>
    <w:rsid w:val="00BA2891"/>
    <w:rsid w:val="00BB1780"/>
    <w:rsid w:val="00BB1DD1"/>
    <w:rsid w:val="00BB7CC5"/>
    <w:rsid w:val="00BC0557"/>
    <w:rsid w:val="00BC3632"/>
    <w:rsid w:val="00BE0A7F"/>
    <w:rsid w:val="00BE1BFA"/>
    <w:rsid w:val="00BE4F07"/>
    <w:rsid w:val="00BF2238"/>
    <w:rsid w:val="00BF45BC"/>
    <w:rsid w:val="00C03599"/>
    <w:rsid w:val="00C038A4"/>
    <w:rsid w:val="00C144BA"/>
    <w:rsid w:val="00C144FC"/>
    <w:rsid w:val="00C270B1"/>
    <w:rsid w:val="00C352D1"/>
    <w:rsid w:val="00C426A0"/>
    <w:rsid w:val="00C450DC"/>
    <w:rsid w:val="00C50B1E"/>
    <w:rsid w:val="00C52858"/>
    <w:rsid w:val="00C5327F"/>
    <w:rsid w:val="00C62CD0"/>
    <w:rsid w:val="00C64173"/>
    <w:rsid w:val="00C65125"/>
    <w:rsid w:val="00C749D3"/>
    <w:rsid w:val="00C75F3A"/>
    <w:rsid w:val="00C86E21"/>
    <w:rsid w:val="00C90A3D"/>
    <w:rsid w:val="00CA159B"/>
    <w:rsid w:val="00CA3961"/>
    <w:rsid w:val="00CA4E9D"/>
    <w:rsid w:val="00CB6C37"/>
    <w:rsid w:val="00CD1C22"/>
    <w:rsid w:val="00CD529F"/>
    <w:rsid w:val="00CD61C5"/>
    <w:rsid w:val="00CF02F1"/>
    <w:rsid w:val="00CF1101"/>
    <w:rsid w:val="00D0723D"/>
    <w:rsid w:val="00D11EF8"/>
    <w:rsid w:val="00D12DF2"/>
    <w:rsid w:val="00D27DF7"/>
    <w:rsid w:val="00D44A28"/>
    <w:rsid w:val="00D52A3A"/>
    <w:rsid w:val="00D60DAF"/>
    <w:rsid w:val="00D62EF9"/>
    <w:rsid w:val="00D715A7"/>
    <w:rsid w:val="00D751B7"/>
    <w:rsid w:val="00D877DA"/>
    <w:rsid w:val="00D9102B"/>
    <w:rsid w:val="00DC1F83"/>
    <w:rsid w:val="00DD3281"/>
    <w:rsid w:val="00DD3EC9"/>
    <w:rsid w:val="00DE6F29"/>
    <w:rsid w:val="00E01E29"/>
    <w:rsid w:val="00E02C13"/>
    <w:rsid w:val="00E03D9C"/>
    <w:rsid w:val="00E13651"/>
    <w:rsid w:val="00E16791"/>
    <w:rsid w:val="00E22320"/>
    <w:rsid w:val="00E23402"/>
    <w:rsid w:val="00E31A80"/>
    <w:rsid w:val="00E348E1"/>
    <w:rsid w:val="00E36524"/>
    <w:rsid w:val="00E50B49"/>
    <w:rsid w:val="00E54084"/>
    <w:rsid w:val="00E6365B"/>
    <w:rsid w:val="00E67003"/>
    <w:rsid w:val="00E774CB"/>
    <w:rsid w:val="00E8572A"/>
    <w:rsid w:val="00E926B4"/>
    <w:rsid w:val="00E96E5D"/>
    <w:rsid w:val="00EB287D"/>
    <w:rsid w:val="00EB3D7A"/>
    <w:rsid w:val="00ED3B92"/>
    <w:rsid w:val="00ED5635"/>
    <w:rsid w:val="00EE4760"/>
    <w:rsid w:val="00F10EC7"/>
    <w:rsid w:val="00F17EE9"/>
    <w:rsid w:val="00F43AB1"/>
    <w:rsid w:val="00F51562"/>
    <w:rsid w:val="00F5580C"/>
    <w:rsid w:val="00F56441"/>
    <w:rsid w:val="00F66000"/>
    <w:rsid w:val="00F712CC"/>
    <w:rsid w:val="00F71CBF"/>
    <w:rsid w:val="00F848C2"/>
    <w:rsid w:val="00F86FBF"/>
    <w:rsid w:val="00FA4042"/>
    <w:rsid w:val="00FB2DB2"/>
    <w:rsid w:val="00FB6D7B"/>
    <w:rsid w:val="00FC3C95"/>
    <w:rsid w:val="00FD37A6"/>
    <w:rsid w:val="00FE5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BAB8F9"/>
  <w15:chartTrackingRefBased/>
  <w15:docId w15:val="{F629EDC8-B37F-472D-A9A1-F35DEB74D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0557"/>
    <w:pPr>
      <w:spacing w:after="0" w:line="240" w:lineRule="auto"/>
      <w:jc w:val="both"/>
    </w:pPr>
    <w:rPr>
      <w:rFonts w:ascii="Arial" w:eastAsia="SimSun" w:hAnsi="Arial" w:cs="Arial"/>
      <w:sz w:val="21"/>
      <w:szCs w:val="21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uiPriority w:val="9"/>
    <w:qFormat/>
    <w:rsid w:val="00E96E5D"/>
    <w:pPr>
      <w:widowControl w:val="0"/>
      <w:numPr>
        <w:numId w:val="4"/>
      </w:numPr>
      <w:spacing w:before="240" w:after="60"/>
      <w:jc w:val="left"/>
      <w:outlineLvl w:val="0"/>
    </w:pPr>
    <w:rPr>
      <w:rFonts w:eastAsia="Batang" w:cs="Times New Roman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Normal"/>
    <w:next w:val="Normal"/>
    <w:link w:val="Heading2Char"/>
    <w:uiPriority w:val="9"/>
    <w:qFormat/>
    <w:rsid w:val="00E96E5D"/>
    <w:pPr>
      <w:keepNext/>
      <w:widowControl w:val="0"/>
      <w:numPr>
        <w:ilvl w:val="1"/>
        <w:numId w:val="4"/>
      </w:numPr>
      <w:spacing w:before="240" w:after="60"/>
      <w:jc w:val="left"/>
      <w:outlineLvl w:val="1"/>
    </w:pPr>
    <w:rPr>
      <w:rFonts w:eastAsia="Batang" w:cs="Times New Roman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E96E5D"/>
    <w:pPr>
      <w:keepNext/>
      <w:numPr>
        <w:ilvl w:val="2"/>
        <w:numId w:val="4"/>
      </w:numPr>
      <w:spacing w:before="240" w:after="60"/>
      <w:jc w:val="left"/>
      <w:outlineLvl w:val="2"/>
    </w:pPr>
    <w:rPr>
      <w:rFonts w:eastAsia="Batang" w:cs="Times New Roman"/>
      <w:b/>
      <w:bCs/>
      <w:sz w:val="20"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E96E5D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E96E5D"/>
    <w:pPr>
      <w:numPr>
        <w:ilvl w:val="4"/>
      </w:numPr>
      <w:tabs>
        <w:tab w:val="left" w:pos="864"/>
      </w:tabs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E96E5D"/>
    <w:pPr>
      <w:numPr>
        <w:ilvl w:val="5"/>
        <w:numId w:val="4"/>
      </w:numPr>
      <w:spacing w:before="240" w:after="60"/>
      <w:jc w:val="left"/>
      <w:outlineLvl w:val="5"/>
    </w:pPr>
    <w:rPr>
      <w:rFonts w:ascii="Times New Roman" w:eastAsia="Batang" w:hAnsi="Times New Roman" w:cs="Times New Roman"/>
      <w:b/>
      <w:bCs/>
      <w:i/>
      <w:sz w:val="20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E96E5D"/>
    <w:pPr>
      <w:numPr>
        <w:ilvl w:val="6"/>
        <w:numId w:val="4"/>
      </w:numPr>
      <w:spacing w:before="240" w:after="60"/>
      <w:jc w:val="left"/>
      <w:outlineLvl w:val="6"/>
    </w:pPr>
    <w:rPr>
      <w:rFonts w:ascii="Times New Roman" w:eastAsia="Batang" w:hAnsi="Times New Roman" w:cs="Times New Roman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E96E5D"/>
    <w:pPr>
      <w:numPr>
        <w:ilvl w:val="7"/>
        <w:numId w:val="4"/>
      </w:numPr>
      <w:spacing w:before="240" w:after="60"/>
      <w:jc w:val="left"/>
      <w:outlineLvl w:val="7"/>
    </w:pPr>
    <w:rPr>
      <w:rFonts w:ascii="Times New Roman" w:eastAsia="Batang" w:hAnsi="Times New Roman" w:cs="Times New Roman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E96E5D"/>
    <w:pPr>
      <w:numPr>
        <w:ilvl w:val="8"/>
        <w:numId w:val="4"/>
      </w:numPr>
      <w:spacing w:before="240" w:after="60"/>
      <w:jc w:val="left"/>
      <w:outlineLvl w:val="8"/>
    </w:pPr>
    <w:rPr>
      <w:rFonts w:eastAsia="Batang" w:cs="Times New Roman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BC055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BC055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semiHidden/>
    <w:rsid w:val="00BC0557"/>
    <w:rPr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C0557"/>
    <w:rPr>
      <w:rFonts w:ascii="Arial" w:eastAsia="Times New Roman" w:hAnsi="Arial" w:cs="Arial"/>
      <w:color w:val="FF0000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11BD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1BDE"/>
    <w:rPr>
      <w:rFonts w:ascii="Arial" w:eastAsia="SimSun" w:hAnsi="Arial" w:cs="Arial"/>
      <w:sz w:val="21"/>
      <w:szCs w:val="21"/>
      <w:lang w:val="en-GB"/>
    </w:rPr>
  </w:style>
  <w:style w:type="table" w:styleId="TableGrid">
    <w:name w:val="Table Grid"/>
    <w:basedOn w:val="TableNormal"/>
    <w:uiPriority w:val="39"/>
    <w:rsid w:val="00F43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43AB1"/>
    <w:pPr>
      <w:ind w:leftChars="400" w:left="840" w:hanging="720"/>
      <w:jc w:val="left"/>
    </w:pPr>
    <w:rPr>
      <w:rFonts w:ascii="Times" w:eastAsia="Batang" w:hAnsi="Times" w:cs="Times New Roman"/>
      <w:sz w:val="20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F43AB1"/>
    <w:rPr>
      <w:rFonts w:ascii="Times" w:eastAsia="Batang" w:hAnsi="Times" w:cs="Times New Roman"/>
      <w:sz w:val="20"/>
      <w:szCs w:val="24"/>
      <w:lang w:val="en-GB" w:eastAsia="x-none"/>
    </w:rPr>
  </w:style>
  <w:style w:type="paragraph" w:styleId="Caption">
    <w:name w:val="caption"/>
    <w:basedOn w:val="Normal"/>
    <w:next w:val="Normal"/>
    <w:uiPriority w:val="35"/>
    <w:unhideWhenUsed/>
    <w:qFormat/>
    <w:rsid w:val="007069E1"/>
    <w:pPr>
      <w:spacing w:after="200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1286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1286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1286C"/>
    <w:rPr>
      <w:color w:val="954F72" w:themeColor="followedHyperlink"/>
      <w:u w:val="single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E96E5D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E96E5D"/>
    <w:rPr>
      <w:rFonts w:ascii="Arial" w:eastAsia="Batang" w:hAnsi="Arial" w:cs="Times New Roman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E96E5D"/>
    <w:rPr>
      <w:rFonts w:ascii="Arial" w:eastAsia="Batang" w:hAnsi="Arial" w:cs="Times New Roman"/>
      <w:b/>
      <w:bCs/>
      <w:sz w:val="20"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E96E5D"/>
    <w:rPr>
      <w:rFonts w:ascii="Arial" w:eastAsia="Batang" w:hAnsi="Arial" w:cs="Times New Roman"/>
      <w:b/>
      <w:bCs/>
      <w:i/>
      <w:sz w:val="20"/>
      <w:szCs w:val="26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E96E5D"/>
    <w:rPr>
      <w:rFonts w:ascii="Arial" w:eastAsia="Batang" w:hAnsi="Arial" w:cs="Times New Roman"/>
      <w:b/>
      <w:iCs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E96E5D"/>
    <w:rPr>
      <w:rFonts w:ascii="Times New Roman" w:eastAsia="Batang" w:hAnsi="Times New Roman" w:cs="Times New Roman"/>
      <w:b/>
      <w:bCs/>
      <w:i/>
      <w:sz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E96E5D"/>
    <w:rPr>
      <w:rFonts w:ascii="Times New Roman" w:eastAsia="Batang" w:hAnsi="Times New Roman" w:cs="Times New Roman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E96E5D"/>
    <w:rPr>
      <w:rFonts w:ascii="Times New Roman" w:eastAsia="Batang" w:hAnsi="Times New Roman" w:cs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E96E5D"/>
    <w:rPr>
      <w:rFonts w:ascii="Arial" w:eastAsia="Batang" w:hAnsi="Arial" w:cs="Times New Roman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62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6210"/>
    <w:rPr>
      <w:rFonts w:ascii="Segoe UI" w:eastAsia="SimSun" w:hAnsi="Segoe UI" w:cs="Segoe UI"/>
      <w:sz w:val="18"/>
      <w:szCs w:val="18"/>
      <w:lang w:val="en-GB"/>
    </w:rPr>
  </w:style>
  <w:style w:type="character" w:customStyle="1" w:styleId="TALCar">
    <w:name w:val="TAL Car"/>
    <w:basedOn w:val="DefaultParagraphFont"/>
    <w:link w:val="TAL"/>
    <w:qFormat/>
    <w:locked/>
    <w:rsid w:val="00AD0574"/>
    <w:rPr>
      <w:rFonts w:ascii="Arial" w:hAnsi="Arial" w:cs="Arial"/>
    </w:rPr>
  </w:style>
  <w:style w:type="paragraph" w:customStyle="1" w:styleId="TAL">
    <w:name w:val="TAL"/>
    <w:basedOn w:val="Normal"/>
    <w:link w:val="TALCar"/>
    <w:qFormat/>
    <w:rsid w:val="00AD0574"/>
    <w:pPr>
      <w:keepNext/>
      <w:jc w:val="left"/>
    </w:pPr>
    <w:rPr>
      <w:rFonts w:eastAsiaTheme="minorEastAsia"/>
      <w:sz w:val="22"/>
      <w:szCs w:val="22"/>
      <w:lang w:val="en-AU"/>
    </w:rPr>
  </w:style>
  <w:style w:type="paragraph" w:customStyle="1" w:styleId="maintext">
    <w:name w:val="main text"/>
    <w:basedOn w:val="Normal"/>
    <w:link w:val="maintextChar"/>
    <w:qFormat/>
    <w:rsid w:val="00AD0574"/>
    <w:pPr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sz w:val="20"/>
      <w:szCs w:val="20"/>
      <w:lang w:eastAsia="ko-KR"/>
    </w:rPr>
  </w:style>
  <w:style w:type="character" w:customStyle="1" w:styleId="maintextChar">
    <w:name w:val="main text Char"/>
    <w:link w:val="maintext"/>
    <w:qFormat/>
    <w:rsid w:val="00AD0574"/>
    <w:rPr>
      <w:rFonts w:ascii="Times New Roman" w:eastAsia="Malgun Gothic" w:hAnsi="Times New Roman" w:cs="Batang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4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7234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890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330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812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5099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0208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7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8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9523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5853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0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7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194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889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3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440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775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9780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64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48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787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0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334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551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21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27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5CDDE7-5148-4100-92BE-7A13390C6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LTE feature list for 5G_V2X_NRSL</vt:lpstr>
    </vt:vector>
  </TitlesOfParts>
  <Company>Guangdong OPPO Mobile Telecom</Company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remaining issues of LTE feature list for 5G_V2X_NRSL</dc:title>
  <dc:subject>NR-V2X</dc:subject>
  <dc:creator>Kevin.Lin@oppo.com</dc:creator>
  <cp:keywords>RAN1#102-e</cp:keywords>
  <dc:description>Final version for submission</dc:description>
  <cp:lastModifiedBy>Kevin Lin</cp:lastModifiedBy>
  <cp:revision>14</cp:revision>
  <cp:lastPrinted>2020-02-09T00:52:00Z</cp:lastPrinted>
  <dcterms:created xsi:type="dcterms:W3CDTF">2020-04-10T09:27:00Z</dcterms:created>
  <dcterms:modified xsi:type="dcterms:W3CDTF">2020-08-07T07:18:00Z</dcterms:modified>
  <cp:category>Coexistence</cp:category>
</cp:coreProperties>
</file>